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5D" w:rsidRPr="0058575D" w:rsidRDefault="0058575D" w:rsidP="0058575D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Cs w:val="28"/>
        </w:rPr>
      </w:pPr>
      <w:r w:rsidRPr="0058575D">
        <w:rPr>
          <w:rStyle w:val="FontStyle176"/>
          <w:rFonts w:ascii="Times New Roman" w:hAnsi="Times New Roman" w:cs="Times New Roman"/>
          <w:szCs w:val="28"/>
        </w:rPr>
        <w:t xml:space="preserve">ПРИМЕРНАЯ ТЕМАТИКА ЗАНЯТИЙ </w:t>
      </w:r>
    </w:p>
    <w:p w:rsidR="0058575D" w:rsidRPr="0058575D" w:rsidRDefault="0058575D" w:rsidP="0058575D">
      <w:pPr>
        <w:spacing w:after="0" w:line="240" w:lineRule="auto"/>
        <w:jc w:val="center"/>
        <w:rPr>
          <w:rStyle w:val="FontStyle176"/>
          <w:rFonts w:ascii="Times New Roman" w:hAnsi="Times New Roman" w:cs="Times New Roman"/>
          <w:szCs w:val="28"/>
        </w:rPr>
      </w:pPr>
      <w:r w:rsidRPr="0058575D">
        <w:rPr>
          <w:rStyle w:val="FontStyle176"/>
          <w:rFonts w:ascii="Times New Roman" w:hAnsi="Times New Roman" w:cs="Times New Roman"/>
          <w:szCs w:val="28"/>
        </w:rPr>
        <w:t xml:space="preserve">«ШКОЛА </w:t>
      </w:r>
      <w:proofErr w:type="gramStart"/>
      <w:r w:rsidRPr="0058575D">
        <w:rPr>
          <w:rStyle w:val="FontStyle176"/>
          <w:rFonts w:ascii="Times New Roman" w:hAnsi="Times New Roman" w:cs="Times New Roman"/>
          <w:szCs w:val="28"/>
        </w:rPr>
        <w:t>ОТВЕТСТВЕННОГО</w:t>
      </w:r>
      <w:proofErr w:type="gramEnd"/>
      <w:r w:rsidRPr="0058575D">
        <w:rPr>
          <w:rStyle w:val="FontStyle176"/>
          <w:rFonts w:ascii="Times New Roman" w:hAnsi="Times New Roman" w:cs="Times New Roman"/>
          <w:szCs w:val="28"/>
        </w:rPr>
        <w:t xml:space="preserve"> РОДИТЕЛЬСТВА»</w:t>
      </w:r>
    </w:p>
    <w:p w:rsidR="0058575D" w:rsidRPr="0058575D" w:rsidRDefault="0058575D" w:rsidP="00585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58575D">
        <w:rPr>
          <w:rStyle w:val="FontStyle176"/>
          <w:rFonts w:ascii="Times New Roman" w:hAnsi="Times New Roman" w:cs="Times New Roman"/>
          <w:szCs w:val="28"/>
        </w:rPr>
        <w:t xml:space="preserve">ПО </w:t>
      </w:r>
      <w:r w:rsidRPr="0058575D">
        <w:rPr>
          <w:rFonts w:ascii="Times New Roman" w:hAnsi="Times New Roman" w:cs="Times New Roman"/>
          <w:b/>
          <w:sz w:val="20"/>
          <w:szCs w:val="28"/>
        </w:rPr>
        <w:t>РАЗДЕЛУ I.</w:t>
      </w:r>
    </w:p>
    <w:p w:rsidR="0058575D" w:rsidRPr="0058575D" w:rsidRDefault="0058575D" w:rsidP="0058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575D">
        <w:rPr>
          <w:rFonts w:ascii="Times New Roman" w:hAnsi="Times New Roman" w:cs="Times New Roman"/>
          <w:b/>
          <w:sz w:val="20"/>
          <w:szCs w:val="28"/>
        </w:rPr>
        <w:t>ОСНОВЫ ДЕТСКОЙ ПСИХОЛОГИИ И ПЕДАГОГИКИ</w:t>
      </w:r>
    </w:p>
    <w:p w:rsidR="0058575D" w:rsidRPr="0058575D" w:rsidRDefault="0058575D" w:rsidP="00585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8575D" w:rsidRPr="0058575D" w:rsidRDefault="0058575D" w:rsidP="00585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58575D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 xml:space="preserve">ОСНОВНОЕ ОБЩЕЕ ОБРАЗОВАНИЕ </w:t>
      </w:r>
    </w:p>
    <w:p w:rsidR="0058575D" w:rsidRPr="0058575D" w:rsidRDefault="0058575D" w:rsidP="00585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58575D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(9-11 КЛАССЫ)</w:t>
      </w:r>
    </w:p>
    <w:tbl>
      <w:tblPr>
        <w:tblStyle w:val="a3"/>
        <w:tblW w:w="0" w:type="auto"/>
        <w:tblLook w:val="04A0"/>
      </w:tblPr>
      <w:tblGrid>
        <w:gridCol w:w="1089"/>
        <w:gridCol w:w="6983"/>
        <w:gridCol w:w="1499"/>
      </w:tblGrid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58575D">
              <w:rPr>
                <w:rStyle w:val="FontStyle176"/>
                <w:sz w:val="24"/>
                <w:szCs w:val="28"/>
              </w:rPr>
              <w:t>п</w:t>
            </w:r>
            <w:proofErr w:type="spellEnd"/>
            <w:proofErr w:type="gramEnd"/>
            <w:r w:rsidRPr="0058575D">
              <w:rPr>
                <w:rStyle w:val="FontStyle176"/>
                <w:sz w:val="24"/>
                <w:szCs w:val="28"/>
              </w:rPr>
              <w:t>/</w:t>
            </w:r>
            <w:proofErr w:type="spellStart"/>
            <w:r w:rsidRPr="0058575D">
              <w:rPr>
                <w:rStyle w:val="FontStyle17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Тематика занятий (основное общее образование)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center"/>
              <w:rPr>
                <w:rStyle w:val="FontStyle176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Количество часов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воспитания культуры общения подростка; роль семьи в воспитании культуры общения.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причины конфликтов между подростками, между подростком и учителем, между подростком и родителями. Основные правила поведения в конфликтной ситуации для подростков и родителей. Пути разрешения конфликтных ситуаций.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3.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8"/>
                <w:szCs w:val="28"/>
              </w:rPr>
            </w:pPr>
            <w:r w:rsidRPr="0058575D">
              <w:rPr>
                <w:rFonts w:eastAsia="Times New Roman"/>
                <w:sz w:val="28"/>
                <w:szCs w:val="28"/>
              </w:rPr>
              <w:t>Патриотизм как проявление любви к своей Родине, гордости за свою страну, достижения своего народа. Формирование патриотизма в семье. Формирование активной жизненной позиции, желания принести пользу стране, своему народу. Участие в политических и общественных организациях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4.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родителей и семьи в развитии эстетической культуры подростка. Эстетический вкус и эстетическая установка. Эстетическое отношение подростка к действительности.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5.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8"/>
                <w:szCs w:val="28"/>
              </w:rPr>
            </w:pPr>
            <w:r w:rsidRPr="0058575D">
              <w:rPr>
                <w:rFonts w:eastAsia="Times New Roman"/>
                <w:sz w:val="28"/>
                <w:szCs w:val="28"/>
              </w:rPr>
              <w:t>Стиль родительских отношений и его влияние на развитие ребенка. Контакт с ребенком как необходимое условие семейного воспитания. Позиции родителей по отношению к ребенку. Нравственные основы семьи. Семейный долг.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6.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подготовка в семье – основа успешности в будущей профессиональной деятельности. Проблемно-практический, смысловой и ценностный аспекты профессиональной ориентации старшеклассников.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7.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Style w:val="FontStyle17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воспитания старшеклассника в семье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8.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и любовь. Юношеская дружба, юношеская любовь. Особенности юношеской любви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9.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spacing w:before="100" w:beforeAutospacing="1" w:after="100" w:afterAutospacing="1"/>
              <w:jc w:val="both"/>
              <w:rPr>
                <w:rStyle w:val="FontStyle17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58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отношений между отцом и матерью – образец будущего для старшеклассника.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10.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8"/>
                <w:szCs w:val="28"/>
              </w:rPr>
            </w:pPr>
            <w:r w:rsidRPr="0058575D">
              <w:rPr>
                <w:rFonts w:eastAsia="Times New Roman"/>
                <w:sz w:val="28"/>
                <w:szCs w:val="28"/>
              </w:rPr>
              <w:t>Воспитание семьянина как социально-педагогическая задача, как часть общего процесса формирования гармонически развитой личности и как специальная воспитательная работа.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11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8"/>
                <w:szCs w:val="28"/>
              </w:rPr>
            </w:pPr>
            <w:r w:rsidRPr="0058575D">
              <w:rPr>
                <w:rStyle w:val="FontStyle176"/>
                <w:sz w:val="28"/>
                <w:szCs w:val="28"/>
              </w:rPr>
              <w:t>Диагностика стилей родительского поведения. Заполнение анкеты и ее анализ.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12.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8"/>
                <w:szCs w:val="28"/>
              </w:rPr>
            </w:pPr>
            <w:r w:rsidRPr="0058575D">
              <w:rPr>
                <w:rStyle w:val="FontStyle176"/>
                <w:sz w:val="28"/>
                <w:szCs w:val="28"/>
              </w:rPr>
              <w:t>Анализ уровня развития воспитательного потенциала семьи</w:t>
            </w: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b w:val="0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2</w:t>
            </w:r>
          </w:p>
        </w:tc>
      </w:tr>
      <w:tr w:rsidR="0058575D" w:rsidRPr="0058575D" w:rsidTr="00022590">
        <w:tc>
          <w:tcPr>
            <w:tcW w:w="108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>ИТОГО</w:t>
            </w:r>
          </w:p>
        </w:tc>
        <w:tc>
          <w:tcPr>
            <w:tcW w:w="6983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sz w:val="24"/>
                <w:szCs w:val="28"/>
              </w:rPr>
            </w:pPr>
          </w:p>
        </w:tc>
        <w:tc>
          <w:tcPr>
            <w:tcW w:w="1499" w:type="dxa"/>
          </w:tcPr>
          <w:p w:rsidR="0058575D" w:rsidRPr="0058575D" w:rsidRDefault="0058575D" w:rsidP="00022590">
            <w:pPr>
              <w:pStyle w:val="Style5"/>
              <w:widowControl/>
              <w:spacing w:line="240" w:lineRule="auto"/>
              <w:jc w:val="both"/>
              <w:rPr>
                <w:rStyle w:val="FontStyle176"/>
                <w:sz w:val="24"/>
                <w:szCs w:val="28"/>
              </w:rPr>
            </w:pPr>
            <w:r w:rsidRPr="0058575D">
              <w:rPr>
                <w:rStyle w:val="FontStyle176"/>
                <w:sz w:val="24"/>
                <w:szCs w:val="28"/>
              </w:rPr>
              <w:t xml:space="preserve">18 </w:t>
            </w:r>
          </w:p>
        </w:tc>
      </w:tr>
    </w:tbl>
    <w:p w:rsidR="00CB46FD" w:rsidRPr="0058575D" w:rsidRDefault="00CB46FD">
      <w:pPr>
        <w:rPr>
          <w:sz w:val="24"/>
          <w:szCs w:val="28"/>
        </w:rPr>
      </w:pPr>
    </w:p>
    <w:sectPr w:rsidR="00CB46FD" w:rsidRPr="0058575D" w:rsidSect="0058575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75D"/>
    <w:rsid w:val="0058575D"/>
    <w:rsid w:val="00CB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8575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58575D"/>
    <w:rPr>
      <w:rFonts w:ascii="Calibri" w:hAnsi="Calibri" w:cs="Calibri"/>
      <w:b/>
      <w:bCs/>
      <w:color w:val="000000"/>
      <w:sz w:val="20"/>
      <w:szCs w:val="20"/>
    </w:rPr>
  </w:style>
  <w:style w:type="table" w:styleId="a3">
    <w:name w:val="Table Grid"/>
    <w:basedOn w:val="a1"/>
    <w:uiPriority w:val="59"/>
    <w:rsid w:val="00585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DG Win&amp;Soft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2016-12-01T04:29:00Z</cp:lastPrinted>
  <dcterms:created xsi:type="dcterms:W3CDTF">2016-12-01T04:28:00Z</dcterms:created>
  <dcterms:modified xsi:type="dcterms:W3CDTF">2016-12-01T04:29:00Z</dcterms:modified>
</cp:coreProperties>
</file>